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9C67" w14:textId="7FFE185A" w:rsidR="005651E3" w:rsidRDefault="005651E3" w:rsidP="00B15E2F">
      <w:pPr>
        <w:spacing w:before="113" w:after="0" w:line="280" w:lineRule="atLeast"/>
        <w:rPr>
          <w:rFonts w:ascii="Merriweather" w:eastAsia="Times New Roman" w:hAnsi="Merriweather" w:cs="Times New Roman"/>
          <w:b/>
          <w:bCs/>
          <w:color w:val="E60005"/>
          <w:kern w:val="0"/>
          <w:sz w:val="30"/>
          <w:szCs w:val="30"/>
          <w:lang w:eastAsia="de-DE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F93FFC" wp14:editId="0ABCBCA6">
            <wp:simplePos x="0" y="0"/>
            <wp:positionH relativeFrom="column">
              <wp:posOffset>4411345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356495120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0B1FD5" w14:textId="155A389D" w:rsidR="00B15E2F" w:rsidRPr="00B15E2F" w:rsidRDefault="00B15E2F" w:rsidP="00B15E2F">
      <w:pPr>
        <w:spacing w:before="113" w:after="0" w:line="280" w:lineRule="atLeast"/>
        <w:rPr>
          <w:rFonts w:ascii="Merriweather" w:eastAsia="Times New Roman" w:hAnsi="Merriweather" w:cs="Times New Roman"/>
          <w:b/>
          <w:bCs/>
          <w:color w:val="E60005"/>
          <w:kern w:val="0"/>
          <w:sz w:val="30"/>
          <w:szCs w:val="30"/>
          <w:lang w:eastAsia="de-DE"/>
          <w14:ligatures w14:val="none"/>
        </w:rPr>
      </w:pPr>
      <w:r w:rsidRPr="00B15E2F">
        <w:rPr>
          <w:rFonts w:ascii="Merriweather" w:eastAsia="Times New Roman" w:hAnsi="Merriweather" w:cs="Times New Roman"/>
          <w:b/>
          <w:bCs/>
          <w:color w:val="E60005"/>
          <w:kern w:val="0"/>
          <w:sz w:val="30"/>
          <w:szCs w:val="30"/>
          <w:lang w:eastAsia="de-DE"/>
          <w14:ligatures w14:val="none"/>
        </w:rPr>
        <w:t>Muster-Inhaltsverzeichnis Gewaltschutzkonzept</w:t>
      </w:r>
    </w:p>
    <w:p w14:paraId="3ED11555" w14:textId="77777777" w:rsidR="00B15E2F" w:rsidRPr="00B15E2F" w:rsidRDefault="00B15E2F" w:rsidP="00B15E2F">
      <w:pPr>
        <w:numPr>
          <w:ilvl w:val="0"/>
          <w:numId w:val="1"/>
        </w:numPr>
        <w:spacing w:before="113" w:after="0" w:line="280" w:lineRule="atLeast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/>
          <w:kern w:val="0"/>
          <w:sz w:val="20"/>
          <w:szCs w:val="20"/>
          <w:lang w:eastAsia="de-DE"/>
          <w14:ligatures w14:val="none"/>
        </w:rPr>
        <w:t>Leitbild</w:t>
      </w: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 xml:space="preserve"> (Aussagen zu Haltung, Wertschätzung, Respekt, Werten, Normen und Achtsamkeit,</w:t>
      </w:r>
      <w:r w:rsidRPr="00B15E2F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de-DE"/>
          <w14:ligatures w14:val="none"/>
        </w:rPr>
        <w:t xml:space="preserve"> </w:t>
      </w: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>klare Aussagen zum Schutz von Kindern, Existenz eines sexualpädagogischen Konzeptes)</w:t>
      </w:r>
    </w:p>
    <w:p w14:paraId="762C2761" w14:textId="77777777" w:rsidR="00B15E2F" w:rsidRPr="00B15E2F" w:rsidRDefault="00B15E2F" w:rsidP="00B15E2F">
      <w:pPr>
        <w:numPr>
          <w:ilvl w:val="0"/>
          <w:numId w:val="1"/>
        </w:numPr>
        <w:spacing w:before="113" w:after="0" w:line="280" w:lineRule="atLeast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/>
          <w:kern w:val="0"/>
          <w:sz w:val="20"/>
          <w:szCs w:val="20"/>
          <w:lang w:eastAsia="de-DE"/>
          <w14:ligatures w14:val="none"/>
        </w:rPr>
        <w:t>Ansprechpartner/Kooperation</w:t>
      </w:r>
    </w:p>
    <w:p w14:paraId="16EFBBB6" w14:textId="77777777" w:rsidR="00B15E2F" w:rsidRPr="00B15E2F" w:rsidRDefault="00B15E2F" w:rsidP="00B15E2F">
      <w:pPr>
        <w:numPr>
          <w:ilvl w:val="0"/>
          <w:numId w:val="1"/>
        </w:numPr>
        <w:spacing w:before="113" w:after="0" w:line="280" w:lineRule="atLeast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/>
          <w:kern w:val="0"/>
          <w:sz w:val="20"/>
          <w:szCs w:val="20"/>
          <w:lang w:eastAsia="de-DE"/>
          <w14:ligatures w14:val="none"/>
        </w:rPr>
        <w:t>Professionelles Personalmanagement</w:t>
      </w:r>
    </w:p>
    <w:p w14:paraId="0600F82F" w14:textId="77777777" w:rsidR="00B15E2F" w:rsidRPr="00B15E2F" w:rsidRDefault="00B15E2F" w:rsidP="00B15E2F">
      <w:pPr>
        <w:spacing w:before="113" w:after="0" w:line="280" w:lineRule="atLeast"/>
        <w:ind w:left="72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>Personalauswahlverfahren (Bedeutung eines grenzachtenden Umgangs und auf das Recht der gewaltfreien Erziehung hinweisen)</w:t>
      </w:r>
    </w:p>
    <w:p w14:paraId="6E3DC5FD" w14:textId="77777777" w:rsidR="00B15E2F" w:rsidRPr="00B15E2F" w:rsidRDefault="00B15E2F" w:rsidP="00B15E2F">
      <w:pPr>
        <w:spacing w:before="113" w:after="0" w:line="280" w:lineRule="atLeast"/>
        <w:ind w:left="72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>Ausschreibung/Vorstellungsgespräch/Hospitation</w:t>
      </w:r>
    </w:p>
    <w:p w14:paraId="52E16D7A" w14:textId="77777777" w:rsidR="00B15E2F" w:rsidRPr="00B15E2F" w:rsidRDefault="00B15E2F" w:rsidP="00B15E2F">
      <w:pPr>
        <w:spacing w:before="113" w:after="0" w:line="280" w:lineRule="atLeast"/>
        <w:ind w:left="72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>Aus-, Fort- und Weiterbildungen</w:t>
      </w:r>
    </w:p>
    <w:p w14:paraId="2D31B0D2" w14:textId="77777777" w:rsidR="00B15E2F" w:rsidRPr="00B15E2F" w:rsidRDefault="00B15E2F" w:rsidP="00B15E2F">
      <w:pPr>
        <w:spacing w:before="113" w:after="0" w:line="280" w:lineRule="atLeast"/>
        <w:ind w:left="72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>Verhaltenskodex/Einarbeitungskonzept</w:t>
      </w:r>
    </w:p>
    <w:p w14:paraId="66593769" w14:textId="77777777" w:rsidR="00B15E2F" w:rsidRPr="00B15E2F" w:rsidRDefault="00B15E2F" w:rsidP="00B15E2F">
      <w:pPr>
        <w:spacing w:before="113" w:after="0" w:line="280" w:lineRule="atLeast"/>
        <w:ind w:left="72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>Selbstverpflichtungserklärung/Selbstauskunft</w:t>
      </w:r>
    </w:p>
    <w:p w14:paraId="07AFB028" w14:textId="77777777" w:rsidR="00B15E2F" w:rsidRPr="00B15E2F" w:rsidRDefault="00B15E2F" w:rsidP="00B15E2F">
      <w:pPr>
        <w:spacing w:before="113" w:after="0" w:line="280" w:lineRule="atLeast"/>
        <w:ind w:left="72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>Erweitertes polizeiliches Führungszeugnis</w:t>
      </w:r>
    </w:p>
    <w:p w14:paraId="7A05AF6A" w14:textId="77777777" w:rsidR="00B15E2F" w:rsidRPr="00B15E2F" w:rsidRDefault="00B15E2F" w:rsidP="00B15E2F">
      <w:pPr>
        <w:spacing w:before="113" w:after="0" w:line="280" w:lineRule="atLeast"/>
        <w:ind w:left="720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>Gespräche mit Mitarbeitenden/Teamgespräche</w:t>
      </w:r>
      <w:r w:rsidRPr="00B15E2F">
        <w:rPr>
          <w:rFonts w:ascii="Arial" w:eastAsia="Times New Roman" w:hAnsi="Arial" w:cs="Arial"/>
          <w:color w:val="000000"/>
          <w:kern w:val="0"/>
          <w:sz w:val="16"/>
          <w:szCs w:val="20"/>
          <w:lang w:eastAsia="de-DE"/>
          <w14:ligatures w14:val="none"/>
        </w:rPr>
        <w:t xml:space="preserve"> (</w:t>
      </w: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>Supervision, kollegiale Beratung, regelmäßige Teamabsprachen, klare Rollen- und Funktionsverteilung zwischen Träger, Leitung und Mitarbeitenden)</w:t>
      </w:r>
    </w:p>
    <w:p w14:paraId="47278140" w14:textId="77777777" w:rsidR="00B15E2F" w:rsidRPr="00B15E2F" w:rsidRDefault="00B15E2F" w:rsidP="00B15E2F">
      <w:pPr>
        <w:numPr>
          <w:ilvl w:val="0"/>
          <w:numId w:val="1"/>
        </w:numPr>
        <w:spacing w:before="113" w:after="0" w:line="280" w:lineRule="atLeast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/>
          <w:kern w:val="0"/>
          <w:sz w:val="20"/>
          <w:szCs w:val="20"/>
          <w:lang w:eastAsia="de-DE"/>
          <w14:ligatures w14:val="none"/>
        </w:rPr>
        <w:t>Kinderrechte – Gesetzliche Grundlagen des Kinderschutzes</w:t>
      </w:r>
    </w:p>
    <w:p w14:paraId="519644F2" w14:textId="77777777" w:rsidR="00B15E2F" w:rsidRPr="00B15E2F" w:rsidRDefault="00B15E2F" w:rsidP="00B15E2F">
      <w:pPr>
        <w:numPr>
          <w:ilvl w:val="0"/>
          <w:numId w:val="1"/>
        </w:numPr>
        <w:spacing w:before="113" w:after="0" w:line="280" w:lineRule="atLeast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/>
          <w:kern w:val="0"/>
          <w:sz w:val="20"/>
          <w:szCs w:val="20"/>
          <w:lang w:eastAsia="de-DE"/>
          <w14:ligatures w14:val="none"/>
        </w:rPr>
        <w:t xml:space="preserve">Partizipation/Beteiligung </w:t>
      </w:r>
    </w:p>
    <w:p w14:paraId="0CDFE9CF" w14:textId="77777777" w:rsidR="00B15E2F" w:rsidRPr="00B15E2F" w:rsidRDefault="00B15E2F" w:rsidP="00B15E2F">
      <w:pPr>
        <w:spacing w:before="113" w:after="0" w:line="280" w:lineRule="atLeast"/>
        <w:ind w:left="72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>Partizipation von Kindern in der DRK-Kindertageseinrichtung</w:t>
      </w:r>
    </w:p>
    <w:p w14:paraId="05196147" w14:textId="77777777" w:rsidR="00B15E2F" w:rsidRPr="00B15E2F" w:rsidRDefault="00B15E2F" w:rsidP="00B15E2F">
      <w:pPr>
        <w:spacing w:before="113" w:after="0" w:line="280" w:lineRule="atLeast"/>
        <w:ind w:left="72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>Zusammenarbeit mit Eltern</w:t>
      </w:r>
    </w:p>
    <w:p w14:paraId="39B58150" w14:textId="77777777" w:rsidR="00B15E2F" w:rsidRPr="00B15E2F" w:rsidRDefault="00B15E2F" w:rsidP="00B15E2F">
      <w:pPr>
        <w:numPr>
          <w:ilvl w:val="0"/>
          <w:numId w:val="1"/>
        </w:numPr>
        <w:spacing w:before="113" w:after="0" w:line="280" w:lineRule="atLeast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/>
          <w:kern w:val="0"/>
          <w:sz w:val="20"/>
          <w:szCs w:val="20"/>
          <w:lang w:eastAsia="de-DE"/>
          <w14:ligatures w14:val="none"/>
        </w:rPr>
        <w:t>Beschwerdeverfahren und Vertrauensperson</w:t>
      </w:r>
    </w:p>
    <w:p w14:paraId="032EAD76" w14:textId="77777777" w:rsidR="00B15E2F" w:rsidRPr="00B15E2F" w:rsidRDefault="00B15E2F" w:rsidP="00B15E2F">
      <w:pPr>
        <w:spacing w:before="113" w:after="0" w:line="280" w:lineRule="atLeast"/>
        <w:ind w:left="72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>Beschwerdemöglichkeiten für Kinder</w:t>
      </w:r>
    </w:p>
    <w:p w14:paraId="30C141B7" w14:textId="77777777" w:rsidR="00B15E2F" w:rsidRPr="00B15E2F" w:rsidRDefault="00B15E2F" w:rsidP="00B15E2F">
      <w:pPr>
        <w:spacing w:before="113" w:after="0" w:line="280" w:lineRule="atLeast"/>
        <w:ind w:left="72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>Beschwerdemöglichkeiten für Fachkräfte</w:t>
      </w:r>
    </w:p>
    <w:p w14:paraId="0102C5A8" w14:textId="77777777" w:rsidR="00B15E2F" w:rsidRPr="00B15E2F" w:rsidRDefault="00B15E2F" w:rsidP="00B15E2F">
      <w:pPr>
        <w:spacing w:before="113" w:after="0" w:line="280" w:lineRule="atLeast"/>
        <w:ind w:left="72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>Beschwerdemöglichkeiten für Eltern</w:t>
      </w:r>
    </w:p>
    <w:p w14:paraId="62655CAD" w14:textId="77777777" w:rsidR="00B15E2F" w:rsidRPr="00B15E2F" w:rsidRDefault="00B15E2F" w:rsidP="00B15E2F">
      <w:pPr>
        <w:numPr>
          <w:ilvl w:val="0"/>
          <w:numId w:val="1"/>
        </w:numPr>
        <w:spacing w:before="113" w:after="0" w:line="280" w:lineRule="atLeast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/>
          <w:kern w:val="0"/>
          <w:sz w:val="20"/>
          <w:szCs w:val="20"/>
          <w:lang w:eastAsia="de-DE"/>
          <w14:ligatures w14:val="none"/>
        </w:rPr>
        <w:t>Präventionsangebote</w:t>
      </w: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 xml:space="preserve"> (Raum für eine regelmäßige Reflexion im Team, Diskussionskultur über Machtverhältnisse zwischen Mitarbeitenden und Kindern, Herstellung von Offenheit &amp; Transparenz,</w:t>
      </w:r>
      <w:r w:rsidRPr="00B15E2F">
        <w:rPr>
          <w:rFonts w:ascii="Arial" w:eastAsia="Times New Roman" w:hAnsi="Arial" w:cs="Arial"/>
          <w:color w:val="000000"/>
          <w:kern w:val="0"/>
          <w:sz w:val="16"/>
          <w:szCs w:val="20"/>
          <w:lang w:eastAsia="de-DE"/>
          <w14:ligatures w14:val="none"/>
        </w:rPr>
        <w:t xml:space="preserve"> </w:t>
      </w: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 xml:space="preserve">Diskussionskultur über Machtverhältnisse zwischen Mitarbeitenden und Kindern, Herstellung von Offenheit &amp; Transparenz </w:t>
      </w:r>
    </w:p>
    <w:p w14:paraId="65A13DDA" w14:textId="77777777" w:rsidR="00B15E2F" w:rsidRPr="00B15E2F" w:rsidRDefault="00B15E2F" w:rsidP="00B15E2F">
      <w:pPr>
        <w:spacing w:before="113" w:after="0" w:line="280" w:lineRule="atLeast"/>
        <w:ind w:left="72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>Sexualpädagogik als elementarer Baustein der Prävention</w:t>
      </w:r>
    </w:p>
    <w:p w14:paraId="75CEB3CD" w14:textId="77777777" w:rsidR="00B15E2F" w:rsidRPr="00B15E2F" w:rsidRDefault="00B15E2F" w:rsidP="00B15E2F">
      <w:pPr>
        <w:numPr>
          <w:ilvl w:val="0"/>
          <w:numId w:val="1"/>
        </w:numPr>
        <w:spacing w:before="113" w:after="0" w:line="280" w:lineRule="atLeast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/>
          <w:kern w:val="0"/>
          <w:sz w:val="20"/>
          <w:szCs w:val="20"/>
          <w:lang w:eastAsia="de-DE"/>
          <w14:ligatures w14:val="none"/>
        </w:rPr>
        <w:t>Gefährdungsanalyse/Ampelsystem/Risikoanalyse</w:t>
      </w: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 xml:space="preserve"> (Gefahrenmomente für Machtmissbrauch im Kita-Alltag/ angesichts spezifischer professioneller Tätigkeiten, fachliche Qualifikation der Mitarbeitenden, Umgang mit Überlastung im Team &amp; Entlastungsangebote für Mitarbeitende, Ermöglichung von Weiterbildungen, Aufstellung von Regeln, Kommunikations- / Feedbackkultur, Umgang mit Fehlern, Nähe-Distanz-Verhalten,</w:t>
      </w:r>
      <w:r w:rsidRPr="00B15E2F">
        <w:rPr>
          <w:rFonts w:ascii="Arial" w:eastAsia="Times New Roman" w:hAnsi="Arial" w:cs="Arial"/>
          <w:kern w:val="0"/>
          <w:sz w:val="16"/>
          <w:szCs w:val="20"/>
          <w:lang w:eastAsia="de-DE"/>
          <w14:ligatures w14:val="none"/>
        </w:rPr>
        <w:t xml:space="preserve"> </w:t>
      </w: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 xml:space="preserve">Rückzugsräume, Erschwerung der Aufsichtspflicht durch bauliche Gegebenheiten) </w:t>
      </w:r>
    </w:p>
    <w:p w14:paraId="15D4B6FC" w14:textId="77777777" w:rsidR="00B15E2F" w:rsidRPr="00B15E2F" w:rsidRDefault="00B15E2F" w:rsidP="00B15E2F">
      <w:pPr>
        <w:numPr>
          <w:ilvl w:val="0"/>
          <w:numId w:val="1"/>
        </w:numPr>
        <w:spacing w:before="113" w:after="0" w:line="280" w:lineRule="atLeast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/>
          <w:kern w:val="0"/>
          <w:sz w:val="20"/>
          <w:szCs w:val="20"/>
          <w:lang w:eastAsia="de-DE"/>
          <w14:ligatures w14:val="none"/>
        </w:rPr>
        <w:t>Mögliche Formen von Kindeswohlgefährdung</w:t>
      </w:r>
    </w:p>
    <w:p w14:paraId="1C7CB099" w14:textId="77777777" w:rsidR="00B15E2F" w:rsidRPr="00B15E2F" w:rsidRDefault="00B15E2F" w:rsidP="005651E3">
      <w:pPr>
        <w:spacing w:after="0" w:line="280" w:lineRule="atLeast"/>
        <w:ind w:left="72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>Körperliche und seelische Misshandlung</w:t>
      </w:r>
    </w:p>
    <w:p w14:paraId="768FA942" w14:textId="77777777" w:rsidR="00B15E2F" w:rsidRPr="00B15E2F" w:rsidRDefault="00B15E2F" w:rsidP="005651E3">
      <w:pPr>
        <w:spacing w:after="0" w:line="280" w:lineRule="atLeast"/>
        <w:ind w:left="72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>Sexueller Missbrauch</w:t>
      </w:r>
    </w:p>
    <w:p w14:paraId="005D345A" w14:textId="77777777" w:rsidR="00B15E2F" w:rsidRDefault="00B15E2F" w:rsidP="005651E3">
      <w:pPr>
        <w:spacing w:after="0" w:line="280" w:lineRule="atLeast"/>
        <w:ind w:left="72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>Vernachlässigung</w:t>
      </w:r>
    </w:p>
    <w:p w14:paraId="7E27D885" w14:textId="77777777" w:rsidR="00B15E2F" w:rsidRPr="00B15E2F" w:rsidRDefault="00B15E2F" w:rsidP="00B15E2F">
      <w:pPr>
        <w:spacing w:before="113" w:after="0" w:line="280" w:lineRule="atLeast"/>
        <w:ind w:left="72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</w:p>
    <w:p w14:paraId="12AE1F6A" w14:textId="77777777" w:rsidR="00B15E2F" w:rsidRPr="00B15E2F" w:rsidRDefault="00B15E2F" w:rsidP="00B15E2F">
      <w:pPr>
        <w:numPr>
          <w:ilvl w:val="0"/>
          <w:numId w:val="1"/>
        </w:numPr>
        <w:spacing w:before="113" w:after="0" w:line="280" w:lineRule="atLeast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/>
          <w:kern w:val="0"/>
          <w:sz w:val="20"/>
          <w:szCs w:val="20"/>
          <w:lang w:eastAsia="de-DE"/>
          <w14:ligatures w14:val="none"/>
        </w:rPr>
        <w:t>Verfahrensabläufe</w:t>
      </w:r>
    </w:p>
    <w:p w14:paraId="3CF7DA42" w14:textId="77777777" w:rsidR="00B15E2F" w:rsidRPr="00B15E2F" w:rsidRDefault="00B15E2F" w:rsidP="00B15E2F">
      <w:pPr>
        <w:spacing w:before="113" w:after="0" w:line="280" w:lineRule="atLeast"/>
        <w:ind w:left="72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>Verfahrensabläufe bei Übergriffen in der DRK-Kindertageseinrichtung</w:t>
      </w:r>
    </w:p>
    <w:p w14:paraId="0B7CF964" w14:textId="77777777" w:rsidR="00B15E2F" w:rsidRPr="00B15E2F" w:rsidRDefault="00B15E2F" w:rsidP="00B15E2F">
      <w:pPr>
        <w:spacing w:before="113" w:after="0" w:line="280" w:lineRule="atLeast"/>
        <w:ind w:left="72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>Verfahrensschritte bei Übergriffen unter Kindern</w:t>
      </w:r>
    </w:p>
    <w:p w14:paraId="54782E18" w14:textId="77777777" w:rsidR="00B15E2F" w:rsidRPr="00B15E2F" w:rsidRDefault="00B15E2F" w:rsidP="00B15E2F">
      <w:pPr>
        <w:spacing w:before="113" w:after="0" w:line="280" w:lineRule="atLeast"/>
        <w:ind w:left="72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>Verfahrensschritte bei Übergriffen durch Mitarbeitende</w:t>
      </w:r>
    </w:p>
    <w:p w14:paraId="218D3479" w14:textId="77777777" w:rsidR="00B15E2F" w:rsidRPr="00B15E2F" w:rsidRDefault="00B15E2F" w:rsidP="00B15E2F">
      <w:pPr>
        <w:spacing w:before="113" w:after="0" w:line="280" w:lineRule="atLeast"/>
        <w:ind w:left="72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>Landesjugendämter/Meldungen nach § 47</w:t>
      </w:r>
    </w:p>
    <w:p w14:paraId="4122D30F" w14:textId="77777777" w:rsidR="00B15E2F" w:rsidRPr="00B15E2F" w:rsidRDefault="00B15E2F" w:rsidP="00B15E2F">
      <w:pPr>
        <w:numPr>
          <w:ilvl w:val="0"/>
          <w:numId w:val="1"/>
        </w:numPr>
        <w:spacing w:before="113" w:after="0" w:line="280" w:lineRule="atLeast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/>
          <w:kern w:val="0"/>
          <w:sz w:val="20"/>
          <w:szCs w:val="20"/>
          <w:lang w:eastAsia="de-DE"/>
          <w14:ligatures w14:val="none"/>
        </w:rPr>
        <w:t>Handlungsplan</w:t>
      </w:r>
    </w:p>
    <w:p w14:paraId="7007BCC4" w14:textId="77777777" w:rsidR="00B15E2F" w:rsidRPr="00B15E2F" w:rsidRDefault="00B15E2F" w:rsidP="00B15E2F">
      <w:pPr>
        <w:spacing w:before="113" w:after="0" w:line="280" w:lineRule="atLeast"/>
        <w:ind w:left="72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>Verbindliches Vorgehen bei einem Vermutungsfall</w:t>
      </w:r>
    </w:p>
    <w:p w14:paraId="73E18EA1" w14:textId="77777777" w:rsidR="00B15E2F" w:rsidRPr="00B15E2F" w:rsidRDefault="00B15E2F" w:rsidP="00B15E2F">
      <w:pPr>
        <w:spacing w:before="113" w:after="0" w:line="280" w:lineRule="atLeast"/>
        <w:ind w:left="72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>Sofortmaßnahmen</w:t>
      </w:r>
    </w:p>
    <w:p w14:paraId="2F29B831" w14:textId="77777777" w:rsidR="00B15E2F" w:rsidRPr="00B15E2F" w:rsidRDefault="00B15E2F" w:rsidP="00B15E2F">
      <w:pPr>
        <w:spacing w:before="113" w:after="0" w:line="280" w:lineRule="atLeast"/>
        <w:ind w:left="72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>Einschaltung von Dritten</w:t>
      </w:r>
    </w:p>
    <w:p w14:paraId="6E8BF375" w14:textId="77777777" w:rsidR="00B15E2F" w:rsidRPr="00B15E2F" w:rsidRDefault="00B15E2F" w:rsidP="00B15E2F">
      <w:pPr>
        <w:spacing w:before="113" w:after="0" w:line="280" w:lineRule="atLeast"/>
        <w:ind w:left="72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 xml:space="preserve">Dokumentation </w:t>
      </w:r>
    </w:p>
    <w:p w14:paraId="0A07D089" w14:textId="77777777" w:rsidR="00B15E2F" w:rsidRPr="00B15E2F" w:rsidRDefault="00B15E2F" w:rsidP="00B15E2F">
      <w:pPr>
        <w:spacing w:before="113" w:after="0" w:line="280" w:lineRule="atLeast"/>
        <w:ind w:left="72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</w:pPr>
      <w:r w:rsidRPr="00B15E2F">
        <w:rPr>
          <w:rFonts w:ascii="Arial" w:eastAsia="Times New Roman" w:hAnsi="Arial" w:cs="Arial"/>
          <w:bCs/>
          <w:kern w:val="0"/>
          <w:sz w:val="20"/>
          <w:szCs w:val="20"/>
          <w:lang w:eastAsia="de-DE"/>
          <w14:ligatures w14:val="none"/>
        </w:rPr>
        <w:t>Verantwortlichkeiten und Qualitätsstandards für einen möglichen Aufarbeitungsprozess</w:t>
      </w:r>
    </w:p>
    <w:p w14:paraId="3AC4747A" w14:textId="77777777" w:rsidR="00393741" w:rsidRDefault="00393741"/>
    <w:sectPr w:rsidR="00393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B2B14"/>
    <w:multiLevelType w:val="hybridMultilevel"/>
    <w:tmpl w:val="D0A6EF34"/>
    <w:lvl w:ilvl="0" w:tplc="46B043F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86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2F"/>
    <w:rsid w:val="00393741"/>
    <w:rsid w:val="003A4EED"/>
    <w:rsid w:val="005651E3"/>
    <w:rsid w:val="005A52E9"/>
    <w:rsid w:val="00A20DAC"/>
    <w:rsid w:val="00B1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B466"/>
  <w15:chartTrackingRefBased/>
  <w15:docId w15:val="{37604810-2BD8-4242-9F1A-E0FD8330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2</cp:revision>
  <dcterms:created xsi:type="dcterms:W3CDTF">2023-07-12T18:43:00Z</dcterms:created>
  <dcterms:modified xsi:type="dcterms:W3CDTF">2023-07-13T12:42:00Z</dcterms:modified>
</cp:coreProperties>
</file>